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7FFC4" w14:textId="0B4B878C" w:rsidR="00C5462C" w:rsidRPr="009D4B86" w:rsidRDefault="00C5462C" w:rsidP="009D4B86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B220F7">
        <w:rPr>
          <w:rFonts w:eastAsia="Arial" w:cstheme="minorHAnsi"/>
          <w:b/>
        </w:rPr>
        <w:t>7</w:t>
      </w:r>
      <w:r>
        <w:rPr>
          <w:rFonts w:eastAsia="Arial" w:cstheme="minorHAnsi"/>
          <w:b/>
        </w:rPr>
        <w:t xml:space="preserve"> do SWZ</w:t>
      </w:r>
    </w:p>
    <w:p w14:paraId="33CBF944" w14:textId="77777777" w:rsidR="00C5462C" w:rsidRDefault="00C5462C" w:rsidP="009D4B86">
      <w:pPr>
        <w:rPr>
          <w:rFonts w:eastAsia="Arial" w:cstheme="minorHAnsi"/>
          <w:b/>
        </w:rPr>
      </w:pPr>
    </w:p>
    <w:p w14:paraId="70A66C86" w14:textId="77777777" w:rsidR="001E4CF8" w:rsidRDefault="00A04371" w:rsidP="001E4CF8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1E4CF8" w:rsidRPr="00641B8C">
        <w:rPr>
          <w:b/>
        </w:rPr>
        <w:t>2025/05/01</w:t>
      </w:r>
    </w:p>
    <w:p w14:paraId="17337A97" w14:textId="77777777" w:rsidR="00B220F7" w:rsidRDefault="00B220F7" w:rsidP="005B3592">
      <w:pPr>
        <w:pStyle w:val="Bezodstpw"/>
        <w:spacing w:line="276" w:lineRule="auto"/>
        <w:rPr>
          <w:b/>
        </w:rPr>
      </w:pPr>
    </w:p>
    <w:p w14:paraId="2CF2ACB4" w14:textId="77777777" w:rsidR="00B220F7" w:rsidRPr="00B220F7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WYKAZ WYKONANYCH ROBÓT BUDOWLANYCH </w:t>
      </w:r>
    </w:p>
    <w:p w14:paraId="3DA249F5" w14:textId="15FC16E5" w:rsidR="00BA1821" w:rsidRDefault="00B220F7" w:rsidP="00BA1821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 okresie ostatnich 5 lat wraz z podaniem rodzaju, przedmiotu, daty i miejsca wykonania oraz Zamawiającego, celem potwierdzenie spełnienia warunków określonych </w:t>
      </w:r>
      <w:r>
        <w:rPr>
          <w:b/>
          <w:sz w:val="24"/>
          <w:szCs w:val="24"/>
        </w:rPr>
        <w:br/>
      </w:r>
      <w:r w:rsidRPr="00B220F7">
        <w:rPr>
          <w:b/>
          <w:sz w:val="24"/>
          <w:szCs w:val="24"/>
        </w:rPr>
        <w:t>w XXV ust. 2 pkt 4a SWZ</w:t>
      </w:r>
    </w:p>
    <w:p w14:paraId="74D8318E" w14:textId="105F9C70" w:rsidR="00B220F7" w:rsidRPr="00B220F7" w:rsidRDefault="00C630CA" w:rsidP="00E43700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54284A4" w14:textId="528570DF" w:rsidR="00B220F7" w:rsidRPr="001E4CF8" w:rsidRDefault="00B220F7" w:rsidP="001E4CF8">
      <w:pPr>
        <w:jc w:val="both"/>
        <w:rPr>
          <w:rFonts w:eastAsia="Arial" w:cstheme="minorHAnsi"/>
          <w:b/>
        </w:rPr>
      </w:pPr>
      <w:bookmarkStart w:id="0" w:name="_Toc76051353"/>
      <w:r w:rsidRPr="00B220F7">
        <w:t xml:space="preserve">W związku z ubieganiem się o udzielenie Zamówienia publicznego w Postępowaniu prowadzonym w trybie przetargu nieograniczonego pn. </w:t>
      </w:r>
      <w:r w:rsidR="001E4CF8" w:rsidRPr="00AD4F8B">
        <w:rPr>
          <w:rFonts w:eastAsia="Arial" w:cstheme="minorHAnsi"/>
          <w:b/>
        </w:rPr>
        <w:t>„Modernizacja sieci ciepłowniczych w Siemianowicach Śląskich”</w:t>
      </w:r>
      <w:r w:rsidR="001E4CF8">
        <w:rPr>
          <w:rFonts w:eastAsia="Arial" w:cstheme="minorHAnsi"/>
          <w:b/>
        </w:rPr>
        <w:t xml:space="preserve"> </w:t>
      </w:r>
      <w:r w:rsidRPr="00B220F7">
        <w:t>OŚWIADCZAM</w:t>
      </w:r>
      <w:r w:rsidR="00E43700">
        <w:t>/M</w:t>
      </w:r>
      <w:r w:rsidRPr="00B220F7">
        <w:t>Y, że w okresie ostatnich 5 lat</w:t>
      </w:r>
      <w:r w:rsidR="00C630CA">
        <w:t xml:space="preserve"> </w:t>
      </w:r>
      <w:r w:rsidRPr="00B220F7">
        <w:t xml:space="preserve"> przed upływem terminu składania Ofert </w:t>
      </w:r>
      <w:r w:rsidR="00E43700">
        <w:t>wykonałem /</w:t>
      </w:r>
      <w:r w:rsidRPr="00B220F7">
        <w:t>wykonaliśmy, lub korzystamy z podmiotu udostępniającego zasoby, który wykonał</w:t>
      </w:r>
      <w:bookmarkEnd w:id="0"/>
      <w:r w:rsidR="00E50478">
        <w:t>:</w:t>
      </w:r>
    </w:p>
    <w:p w14:paraId="39A55E90" w14:textId="77777777" w:rsidR="00E50478" w:rsidRPr="00E43700" w:rsidRDefault="00E50478" w:rsidP="00E50478">
      <w:pPr>
        <w:rPr>
          <w:lang w:eastAsia="en-US"/>
        </w:rPr>
      </w:pPr>
    </w:p>
    <w:tbl>
      <w:tblPr>
        <w:tblStyle w:val="Tabela-Siatka"/>
        <w:tblW w:w="9639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3065"/>
        <w:gridCol w:w="1156"/>
        <w:gridCol w:w="1205"/>
        <w:gridCol w:w="1678"/>
        <w:gridCol w:w="1673"/>
      </w:tblGrid>
      <w:tr w:rsidR="00B220F7" w:rsidRPr="000015EF" w14:paraId="507C9FE1" w14:textId="77777777" w:rsidTr="00B220F7">
        <w:trPr>
          <w:trHeight w:val="424"/>
        </w:trPr>
        <w:tc>
          <w:tcPr>
            <w:tcW w:w="862" w:type="dxa"/>
            <w:vMerge w:val="restart"/>
            <w:shd w:val="clear" w:color="auto" w:fill="808080" w:themeFill="background1" w:themeFillShade="80"/>
            <w:vAlign w:val="center"/>
          </w:tcPr>
          <w:p w14:paraId="13E78F34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L.p.</w:t>
            </w:r>
          </w:p>
        </w:tc>
        <w:tc>
          <w:tcPr>
            <w:tcW w:w="3065" w:type="dxa"/>
            <w:vMerge w:val="restart"/>
            <w:shd w:val="clear" w:color="auto" w:fill="808080" w:themeFill="background1" w:themeFillShade="80"/>
            <w:vAlign w:val="center"/>
          </w:tcPr>
          <w:p w14:paraId="7EA77866" w14:textId="77777777" w:rsidR="00B220F7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Przedmiot zamówienia</w:t>
            </w:r>
          </w:p>
          <w:p w14:paraId="356D68AD" w14:textId="77E8A481" w:rsidR="00916C94" w:rsidRPr="000015EF" w:rsidRDefault="00916C94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( wraz z określeniem jego wartości )</w:t>
            </w:r>
          </w:p>
        </w:tc>
        <w:tc>
          <w:tcPr>
            <w:tcW w:w="2361" w:type="dxa"/>
            <w:gridSpan w:val="2"/>
            <w:shd w:val="clear" w:color="auto" w:fill="808080" w:themeFill="background1" w:themeFillShade="80"/>
            <w:vAlign w:val="center"/>
          </w:tcPr>
          <w:p w14:paraId="415583D3" w14:textId="694B62A6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Termin realizacji rob</w:t>
            </w:r>
            <w:r w:rsidR="00E43700">
              <w:rPr>
                <w:rFonts w:eastAsia="Calibri"/>
                <w:b/>
                <w:sz w:val="22"/>
                <w:szCs w:val="22"/>
              </w:rPr>
              <w:t>ót budowlanych</w:t>
            </w:r>
          </w:p>
        </w:tc>
        <w:tc>
          <w:tcPr>
            <w:tcW w:w="1678" w:type="dxa"/>
            <w:vMerge w:val="restart"/>
            <w:shd w:val="clear" w:color="auto" w:fill="808080" w:themeFill="background1" w:themeFillShade="80"/>
            <w:vAlign w:val="center"/>
          </w:tcPr>
          <w:p w14:paraId="08AEFA5E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Miejsce wykonania</w:t>
            </w:r>
          </w:p>
          <w:p w14:paraId="3BC78AE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808080" w:themeFill="background1" w:themeFillShade="80"/>
            <w:vAlign w:val="center"/>
          </w:tcPr>
          <w:p w14:paraId="712917A2" w14:textId="082BA12E" w:rsidR="00B220F7" w:rsidRPr="000015EF" w:rsidRDefault="00B220F7" w:rsidP="005E5ED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Nazwa Zamawiającego </w:t>
            </w:r>
            <w:r>
              <w:rPr>
                <w:rFonts w:eastAsia="Calibri"/>
                <w:b/>
                <w:sz w:val="22"/>
                <w:szCs w:val="22"/>
              </w:rPr>
              <w:br/>
              <w:t>(podmiotu na rzecz którego były wykonywane roboty</w:t>
            </w:r>
            <w:r w:rsidR="00E43700">
              <w:rPr>
                <w:rFonts w:eastAsia="Calibri"/>
                <w:b/>
                <w:sz w:val="22"/>
                <w:szCs w:val="22"/>
              </w:rPr>
              <w:t xml:space="preserve"> budowlane</w:t>
            </w:r>
            <w:r>
              <w:rPr>
                <w:rFonts w:eastAsia="Calibri"/>
                <w:b/>
                <w:sz w:val="22"/>
                <w:szCs w:val="22"/>
              </w:rPr>
              <w:t>)</w:t>
            </w:r>
          </w:p>
        </w:tc>
      </w:tr>
      <w:tr w:rsidR="00B220F7" w:rsidRPr="000015EF" w14:paraId="11A590AF" w14:textId="77777777" w:rsidTr="00B220F7">
        <w:trPr>
          <w:trHeight w:val="424"/>
        </w:trPr>
        <w:tc>
          <w:tcPr>
            <w:tcW w:w="862" w:type="dxa"/>
            <w:vMerge/>
            <w:shd w:val="clear" w:color="auto" w:fill="808080" w:themeFill="background1" w:themeFillShade="80"/>
            <w:vAlign w:val="center"/>
          </w:tcPr>
          <w:p w14:paraId="580E68A8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065" w:type="dxa"/>
            <w:vMerge/>
            <w:shd w:val="clear" w:color="auto" w:fill="808080" w:themeFill="background1" w:themeFillShade="80"/>
            <w:vAlign w:val="center"/>
          </w:tcPr>
          <w:p w14:paraId="3BD1E0C7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808080" w:themeFill="background1" w:themeFillShade="80"/>
            <w:vAlign w:val="center"/>
          </w:tcPr>
          <w:p w14:paraId="7DA913C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 rozpoczęcia</w:t>
            </w:r>
          </w:p>
        </w:tc>
        <w:tc>
          <w:tcPr>
            <w:tcW w:w="1205" w:type="dxa"/>
            <w:shd w:val="clear" w:color="auto" w:fill="808080" w:themeFill="background1" w:themeFillShade="80"/>
            <w:vAlign w:val="center"/>
          </w:tcPr>
          <w:p w14:paraId="5A6878D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</w:t>
            </w:r>
          </w:p>
          <w:p w14:paraId="74F05E6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zakończenia</w:t>
            </w:r>
          </w:p>
        </w:tc>
        <w:tc>
          <w:tcPr>
            <w:tcW w:w="1678" w:type="dxa"/>
            <w:vMerge/>
            <w:shd w:val="clear" w:color="auto" w:fill="808080" w:themeFill="background1" w:themeFillShade="80"/>
          </w:tcPr>
          <w:p w14:paraId="4462FCF2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673" w:type="dxa"/>
            <w:vMerge/>
            <w:shd w:val="clear" w:color="auto" w:fill="808080" w:themeFill="background1" w:themeFillShade="80"/>
            <w:vAlign w:val="center"/>
          </w:tcPr>
          <w:p w14:paraId="248EB43F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220F7" w:rsidRPr="000015EF" w14:paraId="00E7EA73" w14:textId="77777777" w:rsidTr="00B220F7">
        <w:trPr>
          <w:trHeight w:val="424"/>
        </w:trPr>
        <w:tc>
          <w:tcPr>
            <w:tcW w:w="862" w:type="dxa"/>
            <w:shd w:val="clear" w:color="auto" w:fill="auto"/>
            <w:vAlign w:val="center"/>
          </w:tcPr>
          <w:p w14:paraId="17AC3B1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14:paraId="456430C2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2FAF53ED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4336F94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744C81B7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6193A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20DAB493" w14:textId="77777777" w:rsidTr="00B220F7">
        <w:trPr>
          <w:trHeight w:val="424"/>
        </w:trPr>
        <w:tc>
          <w:tcPr>
            <w:tcW w:w="862" w:type="dxa"/>
            <w:shd w:val="clear" w:color="auto" w:fill="auto"/>
            <w:vAlign w:val="center"/>
          </w:tcPr>
          <w:p w14:paraId="5C19EC3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14:paraId="698884F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35614AB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07B887F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4E305750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2F9276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652CD858" w14:textId="77777777" w:rsidTr="00B220F7">
        <w:trPr>
          <w:trHeight w:val="424"/>
        </w:trPr>
        <w:tc>
          <w:tcPr>
            <w:tcW w:w="862" w:type="dxa"/>
            <w:shd w:val="clear" w:color="auto" w:fill="auto"/>
            <w:vAlign w:val="center"/>
          </w:tcPr>
          <w:p w14:paraId="014E2B78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14:paraId="2EE659A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560B662A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E5B4B90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5F6E9D7D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19CBDD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</w:tr>
    </w:tbl>
    <w:p w14:paraId="04749AFD" w14:textId="77777777" w:rsid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caps w:val="0"/>
          <w:szCs w:val="22"/>
          <w:lang w:val="pl-PL"/>
        </w:rPr>
      </w:pPr>
      <w:bookmarkStart w:id="1" w:name="_Toc76051355"/>
      <w:r w:rsidRPr="000015EF">
        <w:rPr>
          <w:b w:val="0"/>
          <w:i/>
          <w:caps w:val="0"/>
          <w:szCs w:val="22"/>
          <w:lang w:val="pl-PL"/>
        </w:rPr>
        <w:t>UWAGA: Należy dostosować ilość wierszy do ilości wykazywanych zadań.</w:t>
      </w:r>
      <w:bookmarkEnd w:id="1"/>
    </w:p>
    <w:p w14:paraId="086A886C" w14:textId="77777777" w:rsidR="00B220F7" w:rsidRDefault="00B220F7" w:rsidP="00B220F7"/>
    <w:p w14:paraId="7A0046A9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B220F7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B220F7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7A3C0C5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p w14:paraId="60273DAD" w14:textId="77777777" w:rsidR="00B220F7" w:rsidRDefault="00B220F7"/>
    <w:sectPr w:rsidR="00B220F7" w:rsidSect="00BB27E8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DEC82" w14:textId="77777777" w:rsidR="00D567ED" w:rsidRDefault="00D567ED" w:rsidP="00C5462C">
      <w:r>
        <w:separator/>
      </w:r>
    </w:p>
  </w:endnote>
  <w:endnote w:type="continuationSeparator" w:id="0">
    <w:p w14:paraId="71DC3E5C" w14:textId="77777777" w:rsidR="00D567ED" w:rsidRDefault="00D567ED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C3C56" w14:textId="77777777" w:rsidR="00D567ED" w:rsidRDefault="00D567ED" w:rsidP="00C5462C">
      <w:r>
        <w:separator/>
      </w:r>
    </w:p>
  </w:footnote>
  <w:footnote w:type="continuationSeparator" w:id="0">
    <w:p w14:paraId="08D95395" w14:textId="77777777" w:rsidR="00D567ED" w:rsidRDefault="00D567ED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B7DD9" w14:textId="4862C2F1" w:rsidR="00C5462C" w:rsidRDefault="009D4B86" w:rsidP="00C5462C">
    <w:pPr>
      <w:pStyle w:val="Nagwek"/>
      <w:jc w:val="right"/>
      <w:rPr>
        <w:rFonts w:ascii="Calibri" w:hAnsi="Calibri" w:cs="Calibri"/>
        <w:b/>
      </w:rPr>
    </w:pPr>
    <w:r w:rsidRPr="00641B8C">
      <w:rPr>
        <w:rFonts w:ascii="Open Sans" w:hAnsi="Open Sans" w:cs="Open Sans"/>
        <w:noProof/>
      </w:rPr>
      <w:drawing>
        <wp:inline distT="0" distB="0" distL="0" distR="0" wp14:anchorId="0FDD72E4" wp14:editId="3D8D586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40BD0C" w14:textId="77777777" w:rsidR="009D4B86" w:rsidRPr="001C2307" w:rsidRDefault="009D4B86" w:rsidP="009D4B86">
    <w:pPr>
      <w:tabs>
        <w:tab w:val="center" w:pos="4536"/>
        <w:tab w:val="right" w:pos="9072"/>
      </w:tabs>
      <w:suppressAutoHyphens/>
      <w:spacing w:after="120" w:line="276" w:lineRule="auto"/>
      <w:jc w:val="right"/>
      <w:rPr>
        <w:rFonts w:ascii="Open Sans" w:hAnsi="Open Sans" w:cs="Open Sans"/>
        <w:sz w:val="20"/>
        <w:szCs w:val="20"/>
        <w:lang w:eastAsia="ar-SA"/>
      </w:rPr>
    </w:pPr>
    <w:r w:rsidRPr="001C2307">
      <w:rPr>
        <w:rFonts w:ascii="Open Sans" w:hAnsi="Open Sans" w:cs="Open Sans"/>
        <w:sz w:val="20"/>
        <w:szCs w:val="20"/>
        <w:lang w:eastAsia="ar-SA"/>
      </w:rPr>
      <w:t>Program Fundusze Europejskie na Infrastrukturę, Klimat, Środowisko 2021-2027 (FEnIKS)</w:t>
    </w:r>
  </w:p>
  <w:p w14:paraId="5DA1539E" w14:textId="77777777" w:rsidR="009D4B86" w:rsidRPr="001C2307" w:rsidRDefault="009D4B86" w:rsidP="009D4B86">
    <w:pPr>
      <w:tabs>
        <w:tab w:val="center" w:pos="4536"/>
        <w:tab w:val="right" w:pos="9072"/>
      </w:tabs>
      <w:suppressAutoHyphens/>
      <w:spacing w:after="120" w:line="276" w:lineRule="auto"/>
      <w:jc w:val="center"/>
      <w:rPr>
        <w:rFonts w:ascii="Open Sans" w:hAnsi="Open Sans" w:cs="Open Sans"/>
        <w:sz w:val="20"/>
        <w:szCs w:val="20"/>
        <w:lang w:eastAsia="ar-SA"/>
      </w:rPr>
    </w:pPr>
    <w:r w:rsidRPr="001C2307">
      <w:rPr>
        <w:rFonts w:ascii="Open Sans" w:hAnsi="Open Sans" w:cs="Open Sans"/>
        <w:sz w:val="20"/>
        <w:szCs w:val="20"/>
        <w:lang w:eastAsia="ar-SA"/>
      </w:rPr>
      <w:t xml:space="preserve">FENX.02.01 Infrastruktura ciepłownicza Priorytet FENX.02 Wsparcie sektorów energetyka i środowisko z EFRR </w:t>
    </w:r>
  </w:p>
  <w:p w14:paraId="16FCA8B5" w14:textId="77777777" w:rsidR="009D4B86" w:rsidRDefault="009D4B86" w:rsidP="00C5462C">
    <w:pPr>
      <w:pStyle w:val="Nagwek"/>
      <w:jc w:val="right"/>
      <w:rPr>
        <w:rFonts w:ascii="Calibri" w:hAnsi="Calibri" w:cs="Calibri"/>
        <w:b/>
      </w:rPr>
    </w:pPr>
  </w:p>
  <w:p w14:paraId="3C9CCBAE" w14:textId="77777777" w:rsidR="009D4B86" w:rsidRDefault="009D4B86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84DEA"/>
    <w:multiLevelType w:val="hybridMultilevel"/>
    <w:tmpl w:val="A3766982"/>
    <w:lvl w:ilvl="0" w:tplc="D3E22A3C">
      <w:start w:val="1"/>
      <w:numFmt w:val="decimal"/>
      <w:lvlText w:val="%1)"/>
      <w:lvlJc w:val="left"/>
      <w:pPr>
        <w:ind w:left="3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96905987">
    <w:abstractNumId w:val="1"/>
  </w:num>
  <w:num w:numId="2" w16cid:durableId="68714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73113"/>
    <w:rsid w:val="00084CCE"/>
    <w:rsid w:val="000910D8"/>
    <w:rsid w:val="00100F7D"/>
    <w:rsid w:val="0010625B"/>
    <w:rsid w:val="001912B0"/>
    <w:rsid w:val="001C63FD"/>
    <w:rsid w:val="001E4CF8"/>
    <w:rsid w:val="001F3FAC"/>
    <w:rsid w:val="002758A3"/>
    <w:rsid w:val="0029641B"/>
    <w:rsid w:val="002F5EC0"/>
    <w:rsid w:val="003B3823"/>
    <w:rsid w:val="0040213C"/>
    <w:rsid w:val="004670C5"/>
    <w:rsid w:val="005B3592"/>
    <w:rsid w:val="005E5EDB"/>
    <w:rsid w:val="0063208C"/>
    <w:rsid w:val="00636DFC"/>
    <w:rsid w:val="00680B43"/>
    <w:rsid w:val="00700EC7"/>
    <w:rsid w:val="0075263D"/>
    <w:rsid w:val="007B4D23"/>
    <w:rsid w:val="007D3844"/>
    <w:rsid w:val="0082308A"/>
    <w:rsid w:val="008E1A9A"/>
    <w:rsid w:val="00916C94"/>
    <w:rsid w:val="009C0239"/>
    <w:rsid w:val="009D4B86"/>
    <w:rsid w:val="00A04371"/>
    <w:rsid w:val="00A31F51"/>
    <w:rsid w:val="00A32A92"/>
    <w:rsid w:val="00AF1F60"/>
    <w:rsid w:val="00B0310A"/>
    <w:rsid w:val="00B052E3"/>
    <w:rsid w:val="00B220F7"/>
    <w:rsid w:val="00B35115"/>
    <w:rsid w:val="00B362FD"/>
    <w:rsid w:val="00B73A4C"/>
    <w:rsid w:val="00BA1821"/>
    <w:rsid w:val="00BB27E8"/>
    <w:rsid w:val="00BC64D5"/>
    <w:rsid w:val="00BD5432"/>
    <w:rsid w:val="00C5462C"/>
    <w:rsid w:val="00C630CA"/>
    <w:rsid w:val="00D13330"/>
    <w:rsid w:val="00D45F46"/>
    <w:rsid w:val="00D567ED"/>
    <w:rsid w:val="00DC7549"/>
    <w:rsid w:val="00E43700"/>
    <w:rsid w:val="00E50478"/>
    <w:rsid w:val="00EB28B6"/>
    <w:rsid w:val="00EC6F64"/>
    <w:rsid w:val="00FA7786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0A243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B220F7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B220F7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220F7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220F7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B220F7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B220F7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B220F7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B220F7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B220F7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B22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220F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13C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35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35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5B3592"/>
    <w:pPr>
      <w:suppressAutoHyphens/>
      <w:spacing w:before="60" w:after="60"/>
      <w:ind w:left="851" w:hanging="295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B359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7</cp:revision>
  <cp:lastPrinted>2024-01-16T08:26:00Z</cp:lastPrinted>
  <dcterms:created xsi:type="dcterms:W3CDTF">2025-04-29T20:01:00Z</dcterms:created>
  <dcterms:modified xsi:type="dcterms:W3CDTF">2025-04-29T20:31:00Z</dcterms:modified>
</cp:coreProperties>
</file>